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6"/>
    <w:p>
      <w:pPr>
        <w:pStyle w:val="Heading1"/>
      </w:pPr>
      <w:r>
        <w:t xml:space="preserve">Homiletics Analysis: 2 Chronicles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6 records Solomon’s prayer of dedication at the completion and consecration of the Jerusalem temple. The chapter opens with Solomon’s brief theological declaration (vv. 1–2): the LORD had said He would dwell in thick darkness, yet Solomon has built Him an exalted house — a permanent dwelling. Solomon then turns to address the assembled congregation of Israel (vv. 3–11), blessing them and rehearsing the history of the covenant promise: how David desired to build the house but was told his son would build it instead, and how that word has now been fulfilled. The remainder of the chapter (vv. 12–42) is Solomon’s extended intercessory prayer, offered kneeling on a bronze platform before the altar. This prayer is the theological and rhetorical center of the chapter. Solomon acknowledges God’s incomparability and covenant faithfulness (vv. 14–15), confesses the impossibility of any earthly temple containing the LORD (vv. 18–21), and then makes seven structured petitions — each introduced by a conditional</w:t>
      </w:r>
      <w:r>
        <w:t xml:space="preserve"> </w:t>
      </w:r>
      <w:r>
        <w:t xml:space="preserve">“when”</w:t>
      </w:r>
      <w:r>
        <w:t xml:space="preserve"> </w:t>
      </w:r>
      <w:r>
        <w:t xml:space="preserve">or</w:t>
      </w:r>
      <w:r>
        <w:t xml:space="preserve"> </w:t>
      </w:r>
      <w:r>
        <w:t xml:space="preserve">“if”</w:t>
      </w:r>
      <w:r>
        <w:t xml:space="preserve"> </w:t>
      </w:r>
      <w:r>
        <w:t xml:space="preserve">— covering oath-taking disputes (vv. 22–23), military defeat due to sin (vv. 24–25), drought due to sin (vv. 26–27), famine and plague (vv. 28–31), the foreign worshiper (vv. 32–33), military campaigns (vv. 34–35), and exile and return from captivity (vv. 36–39). The prayer closes with a final appeal (vv. 40–42) for God to arise, enter His resting place, and remember His covenant mercies toward David.</w:t>
      </w:r>
    </w:p>
    <w:p>
      <w:pPr>
        <w:pStyle w:val="BodyText"/>
      </w:pPr>
      <w:r>
        <w:rPr>
          <w:b/>
          <w:bCs/>
        </w:rPr>
        <w:t xml:space="preserve">This Text — Intent</w:t>
      </w:r>
    </w:p>
    <w:p>
      <w:pPr>
        <w:pStyle w:val="BodyText"/>
      </w:pPr>
      <w:r>
        <w:t xml:space="preserve">God’s intent through this chapter is to shape Israel’s — and every reader’s — understanding of what it means to have access to the living God. Solomon’s prayer does not presume that the temple is a mechanism for guaranteeing God’s favor; rather, it is a sustained theological argument that genuine access to God requires repentance, covenant faithfulness, and acknowledgment of human sinfulness. God is accomplishing two things simultaneously through this text: He is establishing the temple as the</w:t>
      </w:r>
      <w:r>
        <w:t xml:space="preserve"> </w:t>
      </w:r>
      <w:r>
        <w:rPr>
          <w:i/>
          <w:iCs/>
        </w:rPr>
        <w:t xml:space="preserve">locus</w:t>
      </w:r>
      <w:r>
        <w:t xml:space="preserve"> </w:t>
      </w:r>
      <w:r>
        <w:t xml:space="preserve">of covenant prayer — the place toward which the broken, the exiled, the sinful, and even the foreign sojourner may turn — and He is insisting that such access is entirely dependent on His mercy and faithfulness, not on the worshiper’s worthiness or the building’s magnificence. The intent is to create a people who know how to pray when sin has brought consequences — who know to return, confess, and appeal to the God who hears, forgives, and restores.</w:t>
      </w:r>
    </w:p>
    <w:p>
      <w:r>
        <w:pict>
          <v:rect style="width:0;height:1.5pt" o:hralign="center" o:hrstd="t" o:hr="t"/>
        </w:pict>
      </w:r>
    </w:p>
    <w:p>
      <w:pPr>
        <w:pStyle w:val="FirstParagraph"/>
      </w:pPr>
      <w:r>
        <w:rPr>
          <w:b/>
          <w:bCs/>
        </w:rPr>
        <w:t xml:space="preserve">Subject Sentence:</w:t>
      </w:r>
      <w:r>
        <w:t xml:space="preserve"> </w:t>
      </w:r>
      <w:r>
        <w:t xml:space="preserve">Solomon dedicates the temple as the appointed place where the covenant God hears the prayers of His repentant people.</w:t>
      </w:r>
    </w:p>
    <w:p>
      <w:r>
        <w:pict>
          <v:rect style="width:0;height:1.5pt" o:hralign="center" o:hrstd="t" o:hr="t"/>
        </w:pict>
      </w:r>
    </w:p>
    <w:p>
      <w:pPr>
        <w:pStyle w:val="FirstParagraph"/>
      </w:pPr>
      <w:r>
        <w:rPr>
          <w:b/>
          <w:bCs/>
        </w:rPr>
        <w:t xml:space="preserve">Primary Claim:</w:t>
      </w:r>
      <w:r>
        <w:t xml:space="preserve"> </w:t>
      </w:r>
      <w:r>
        <w:t xml:space="preserve">God establishes this text to confront every reader with the non-negotiable structure of covenant access: He is incomparably great and cannot be contained, yet He has freely chosen to hear — and to forgive — the prayers of those who turn toward Him in genuine repentance and dependence. The claim is not that the temple guarantees God’s presence but that God’s mercy guarantees a hearing for the humble.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temple and divine presence</w:t>
      </w:r>
    </w:p>
    <w:p>
      <w:pPr>
        <w:pStyle w:val="BodyText"/>
      </w:pPr>
      <w:r>
        <w:t xml:space="preserve">A recurring misreading of this chapter treats Solomon’s dedication prayer as a straightforward theology of sacred space — the idea that God’s presence is</w:t>
      </w:r>
      <w:r>
        <w:t xml:space="preserve"> </w:t>
      </w:r>
      <w:r>
        <w:rPr>
          <w:i/>
          <w:iCs/>
        </w:rPr>
        <w:t xml:space="preserve">located</w:t>
      </w:r>
      <w:r>
        <w:t xml:space="preserve"> </w:t>
      </w:r>
      <w:r>
        <w:t xml:space="preserve">in the temple such that the building itself becomes the guarantor of national blessing. This reading, sometimes reinforced by medieval Catholic sacramental categories imported into Old Testament interpretation, reads the temple as a kind of divine reservoir that Israel may draw upon. The text itself refutes this directly: Solomon explicitly asks,</w:t>
      </w:r>
      <w:r>
        <w:t xml:space="preserve"> </w:t>
      </w:r>
      <w:r>
        <w:t xml:space="preserve">“But will God indeed dwell with man on the earth? Behold, heaven and the highest heaven cannot contain you; how much less this house that I have built!”</w:t>
      </w:r>
      <w:r>
        <w:t xml:space="preserve"> </w:t>
      </w:r>
      <w:r>
        <w:t xml:space="preserve">(v. 18). The temple in Solomon’s own theological account is not the container of God but the appointed place toward which prayer is directed — a distinction of enormous importance. Solomon is not claiming to have built God a home; he is asking God to honor this place as His listening post.</w:t>
      </w:r>
    </w:p>
    <w:p>
      <w:pPr>
        <w:pStyle w:val="BodyText"/>
      </w:pPr>
      <w:r>
        <w:rPr>
          <w:b/>
          <w:bCs/>
        </w:rPr>
        <w:t xml:space="preserve">The seven petitions and their structure — moralistic misreading</w:t>
      </w:r>
    </w:p>
    <w:p>
      <w:pPr>
        <w:pStyle w:val="BodyText"/>
      </w:pPr>
      <w:r>
        <w:t xml:space="preserve">A common homiletical pitfall is to read the seven petition-sections as practical advice for national life — a kind of</w:t>
      </w:r>
      <w:r>
        <w:t xml:space="preserve"> </w:t>
      </w:r>
      <w:r>
        <w:t xml:space="preserve">“here is what to do when things go wrong”</w:t>
      </w:r>
      <w:r>
        <w:t xml:space="preserve"> </w:t>
      </w:r>
      <w:r>
        <w:t xml:space="preserve">checklist. This reduces Solomon’s prayer to a religious problem-solving manual. The Clowney anti-moralism principle applies directly here: the petitions are not primarily behavioral instructions but theological confessions. Each petition assumes sin as the cause of catastrophe (</w:t>
      </w:r>
      <w:r>
        <w:t xml:space="preserve">“when they sin against you,”</w:t>
      </w:r>
      <w:r>
        <w:t xml:space="preserve"> </w:t>
      </w:r>
      <w:r>
        <w:t xml:space="preserve">vv. 24, 26, 36), assumes that repentance and prayer toward this place are the only appropriate response, and assumes that God’s hearing and forgiveness are acts of His mercy — not the mechanical result of having followed the right protocol. The structure is not</w:t>
      </w:r>
      <w:r>
        <w:t xml:space="preserve"> </w:t>
      </w:r>
      <w:r>
        <w:t xml:space="preserve">“do these things and God will fix it”</w:t>
      </w:r>
      <w:r>
        <w:t xml:space="preserve"> </w:t>
      </w:r>
      <w:r>
        <w:t xml:space="preserve">but</w:t>
      </w:r>
      <w:r>
        <w:t xml:space="preserve"> </w:t>
      </w:r>
      <w:r>
        <w:t xml:space="preserve">“confess that you are sinners before a holy God who has mercifully provided a way back.”</w:t>
      </w:r>
    </w:p>
    <w:p>
      <w:pPr>
        <w:pStyle w:val="BodyText"/>
      </w:pPr>
      <w:r>
        <w:rPr>
          <w:b/>
          <w:bCs/>
        </w:rPr>
        <w:t xml:space="preserve">The inclusion of the foreigner (vv. 32–33) — Reformed versus narrower readings</w:t>
      </w:r>
    </w:p>
    <w:p>
      <w:pPr>
        <w:pStyle w:val="BodyText"/>
      </w:pPr>
      <w:r>
        <w:t xml:space="preserve">Dispensational readings sometimes treat vv. 32–33 (Solomon’s petition for</w:t>
      </w:r>
      <w:r>
        <w:t xml:space="preserve"> </w:t>
      </w:r>
      <w:r>
        <w:t xml:space="preserve">“the foreigner who is not of your people Israel”</w:t>
      </w:r>
      <w:r>
        <w:t xml:space="preserve">) as a parenthetical concession or as evidence of an earlier, Israel-centered phase of revelation before the church age. This significantly underreads the text. Solomon’s inclusion of the foreigner is not peripheral — it is structurally deliberate. The foreigner hears of God’s great name, comes from a far country, and prays toward this house. Solomon’s petition is that God would hear this person</w:t>
      </w:r>
      <w:r>
        <w:t xml:space="preserve"> </w:t>
      </w:r>
      <w:r>
        <w:t xml:space="preserve">“according to all for which the foreigner calls to you.”</w:t>
      </w:r>
      <w:r>
        <w:t xml:space="preserve"> </w:t>
      </w:r>
      <w:r>
        <w:t xml:space="preserve">This anticipates the New Testament’s universal scope of gospel proclamation and points forward to the gathering of the nations. The Reformed reading — consistent with the Abrahamic covenant’s</w:t>
      </w:r>
      <w:r>
        <w:t xml:space="preserve"> </w:t>
      </w:r>
      <w:r>
        <w:t xml:space="preserve">“all the nations of the earth shall be blessed in you”</w:t>
      </w:r>
      <w:r>
        <w:t xml:space="preserve"> </w:t>
      </w:r>
      <w:r>
        <w:t xml:space="preserve">— sees this petition as canonical rather than incidental. God’s intent from the beginning is a people drawn from every nation, and the temple is already framed in those terms by Israel’s own king.</w:t>
      </w:r>
    </w:p>
    <w:p>
      <w:pPr>
        <w:pStyle w:val="BodyText"/>
      </w:pPr>
      <w:r>
        <w:rPr>
          <w:b/>
          <w:bCs/>
        </w:rPr>
        <w:t xml:space="preserve">The final appeal (vv. 40–42) and Davidic covenant</w:t>
      </w:r>
    </w:p>
    <w:p>
      <w:pPr>
        <w:pStyle w:val="BodyText"/>
      </w:pPr>
      <w:r>
        <w:t xml:space="preserve">Some interpreters read vv. 40–42 as a straightforward liturgical closing — a polite conclusion to a long prayer. This misses the weight of the appeal. Solomon is not wrapping up; he is invoking the Davidic covenant as the ultimate ground of his petition.</w:t>
      </w:r>
      <w:r>
        <w:t xml:space="preserve"> </w:t>
      </w:r>
      <w:r>
        <w:t xml:space="preserve">“Remember your steadfast love for David your servant”</w:t>
      </w:r>
      <w:r>
        <w:t xml:space="preserve"> </w:t>
      </w:r>
      <w:r>
        <w:t xml:space="preserve">is not sentiment — it is a legal appeal to covenant obligation. The Reformed reading presses this further: Solomon is appealing to the same ground on which every believer prays — not personal merit but the merit of the covenant mediator. In the New Testament’s light, the one greater than Solomon is now the ground of all prayer, and His covenant faithfulness is what secures the divine hearing that Solomon could only anticipate.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Kings 8:22–53</w:t>
      </w:r>
      <w:r>
        <w:t xml:space="preserve"> </w:t>
      </w:r>
      <w:r>
        <w:t xml:space="preserve">— The parallel account of Solomon’s prayer in Kings, providing textual corroboration and slight variations that illuminate the Chronicler’s theological emphases; Chronicles consistently sharpens the covenant and Davidic dimensions of the prayer.</w:t>
      </w:r>
    </w:p>
    <w:p>
      <w:pPr>
        <w:numPr>
          <w:ilvl w:val="0"/>
          <w:numId w:val="1001"/>
        </w:numPr>
      </w:pPr>
      <w:r>
        <w:rPr>
          <w:b/>
          <w:bCs/>
        </w:rPr>
        <w:t xml:space="preserve">Psalm 132</w:t>
      </w:r>
      <w:r>
        <w:t xml:space="preserve"> </w:t>
      </w:r>
      <w:r>
        <w:t xml:space="preserve">— The psalm most directly linked to the ark’s installation and the Davidic covenant’s fulfillment; its plea</w:t>
      </w:r>
      <w:r>
        <w:t xml:space="preserve"> </w:t>
      </w:r>
      <w:r>
        <w:t xml:space="preserve">“Arise, O LORD, and go to your resting place”</w:t>
      </w:r>
      <w:r>
        <w:t xml:space="preserve"> </w:t>
      </w:r>
      <w:r>
        <w:t xml:space="preserve">(v. 8) is directly echoed in 2 Chronicles 6:41, confirming that Solomon’s prayer stands within an established liturgical and covenant tradition.</w:t>
      </w:r>
    </w:p>
    <w:p>
      <w:pPr>
        <w:numPr>
          <w:ilvl w:val="0"/>
          <w:numId w:val="1001"/>
        </w:numPr>
      </w:pPr>
      <w:r>
        <w:rPr>
          <w:b/>
          <w:bCs/>
        </w:rPr>
        <w:t xml:space="preserve">Isaiah 56:7</w:t>
      </w:r>
      <w:r>
        <w:t xml:space="preserve"> </w:t>
      </w:r>
      <w:r>
        <w:t xml:space="preserve">—</w:t>
      </w:r>
      <w:r>
        <w:t xml:space="preserve"> </w:t>
      </w:r>
      <w:r>
        <w:t xml:space="preserve">“My house shall be called a house of prayer for all peoples”</w:t>
      </w:r>
      <w:r>
        <w:t xml:space="preserve"> </w:t>
      </w:r>
      <w:r>
        <w:t xml:space="preserve">— the prophetic expansion of Solomon’s petition for the foreigner (vv. 32–33), confirming that the temple’s universal accessibility is not an afterthought but the trajectory of the whole covenant.</w:t>
      </w:r>
    </w:p>
    <w:p>
      <w:pPr>
        <w:numPr>
          <w:ilvl w:val="0"/>
          <w:numId w:val="1001"/>
        </w:numPr>
      </w:pPr>
      <w:r>
        <w:rPr>
          <w:b/>
          <w:bCs/>
        </w:rPr>
        <w:t xml:space="preserve">Daniel 6:10</w:t>
      </w:r>
      <w:r>
        <w:t xml:space="preserve"> </w:t>
      </w:r>
      <w:r>
        <w:t xml:space="preserve">— Daniel prays three times daily with his windows open toward Jerusalem, directly fulfilling the pattern of prayer</w:t>
      </w:r>
      <w:r>
        <w:t xml:space="preserve"> </w:t>
      </w:r>
      <w:r>
        <w:t xml:space="preserve">“toward this place”</w:t>
      </w:r>
      <w:r>
        <w:t xml:space="preserve"> </w:t>
      </w:r>
      <w:r>
        <w:t xml:space="preserve">that Solomon establishes in 2 Chronicles 6:34, 38; covenant faithfulness in exile is sustained by the posture Solomon envisioned.</w:t>
      </w:r>
    </w:p>
    <w:p>
      <w:pPr>
        <w:numPr>
          <w:ilvl w:val="0"/>
          <w:numId w:val="1001"/>
        </w:numPr>
      </w:pPr>
      <w:r>
        <w:rPr>
          <w:b/>
          <w:bCs/>
        </w:rPr>
        <w:t xml:space="preserve">Hebrews 4:14–16</w:t>
      </w:r>
      <w:r>
        <w:t xml:space="preserve"> </w:t>
      </w:r>
      <w:r>
        <w:t xml:space="preserve">—</w:t>
      </w:r>
      <w:r>
        <w:t xml:space="preserve"> </w:t>
      </w:r>
      <w:r>
        <w:t xml:space="preserve">“Let us then with confidence draw near to the throne of grace, that we may receive mercy and find grace to help in time of need”</w:t>
      </w:r>
      <w:r>
        <w:t xml:space="preserve"> </w:t>
      </w:r>
      <w:r>
        <w:t xml:space="preserve">— the New Testament fulfillment of Solomon’s entire theological structure: the temple has given way to the great high priest, but the logic of access remains identical — boldness grounded in covenant mercy, not personal merit.</w:t>
      </w:r>
    </w:p>
    <w:p>
      <w:r>
        <w:pict>
          <v:rect style="width:0;height:1.5pt" o:hralign="center" o:hrstd="t" o:hr="t"/>
        </w:pict>
      </w:r>
    </w:p>
    <w:p>
      <w:pPr>
        <w:pStyle w:val="FirstParagraph"/>
      </w:pPr>
      <w:r>
        <w:rPr>
          <w:b/>
          <w:bCs/>
        </w:rPr>
        <w:t xml:space="preserve">Aim:</w:t>
      </w:r>
      <w:r>
        <w:t xml:space="preserve"> </w:t>
      </w:r>
      <w:r>
        <w:t xml:space="preserve">To demonstrate that God has always provided a specific, mercy-grounded structure for accessing His forgiveness — one that demands honest repentance, precludes self-sufficiency, and is available equally to every sinner who turns toward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Solomon declares the LORD dwells in thick darkness; announces he has built an exalted house</w:t>
            </w:r>
          </w:p>
        </w:tc>
        <w:tc>
          <w:tcPr/>
          <w:p>
            <w:pPr>
              <w:pStyle w:val="Compact"/>
            </w:pPr>
            <w:r>
              <w:t xml:space="preserve">Theological preface before the congregation address; echoes Sinai theophany language</w:t>
            </w:r>
          </w:p>
        </w:tc>
      </w:tr>
      <w:tr>
        <w:tc>
          <w:tcPr/>
          <w:p>
            <w:pPr>
              <w:pStyle w:val="Compact"/>
            </w:pPr>
            <w:r>
              <w:t xml:space="preserve">3–4</w:t>
            </w:r>
          </w:p>
        </w:tc>
        <w:tc>
          <w:tcPr/>
          <w:p>
            <w:pPr>
              <w:pStyle w:val="Compact"/>
            </w:pPr>
            <w:r>
              <w:t xml:space="preserve">Solomon turns and blesses the assembly</w:t>
            </w:r>
          </w:p>
        </w:tc>
        <w:tc>
          <w:tcPr/>
          <w:p>
            <w:pPr>
              <w:pStyle w:val="Compact"/>
            </w:pPr>
            <w:r>
              <w:t xml:space="preserve">Formal transition to congregational address</w:t>
            </w:r>
          </w:p>
        </w:tc>
      </w:tr>
      <w:tr>
        <w:tc>
          <w:tcPr/>
          <w:p>
            <w:pPr>
              <w:pStyle w:val="Compact"/>
            </w:pPr>
            <w:r>
              <w:t xml:space="preserve">5–6</w:t>
            </w:r>
          </w:p>
        </w:tc>
        <w:tc>
          <w:tcPr/>
          <w:p>
            <w:pPr>
              <w:pStyle w:val="Compact"/>
            </w:pPr>
            <w:r>
              <w:t xml:space="preserve">God did not choose a city or king from all Israel’s tribes — until He chose Jerusalem and David</w:t>
            </w:r>
          </w:p>
        </w:tc>
        <w:tc>
          <w:tcPr/>
          <w:p>
            <w:pPr>
              <w:pStyle w:val="Compact"/>
            </w:pPr>
            <w:r>
              <w:t xml:space="preserve">Historical rehearsal emphasizes divine initiative and election</w:t>
            </w:r>
          </w:p>
        </w:tc>
      </w:tr>
      <w:tr>
        <w:tc>
          <w:tcPr/>
          <w:p>
            <w:pPr>
              <w:pStyle w:val="Compact"/>
            </w:pPr>
            <w:r>
              <w:t xml:space="preserve">7–9</w:t>
            </w:r>
          </w:p>
        </w:tc>
        <w:tc>
          <w:tcPr/>
          <w:p>
            <w:pPr>
              <w:pStyle w:val="Compact"/>
            </w:pPr>
            <w:r>
              <w:t xml:space="preserve">David’s desire to build the temple; God’s word that David’s son would build it instead</w:t>
            </w:r>
          </w:p>
        </w:tc>
        <w:tc>
          <w:tcPr/>
          <w:p>
            <w:pPr>
              <w:pStyle w:val="Compact"/>
            </w:pPr>
            <w:r>
              <w:t xml:space="preserve">Establishes continuity between Davidic covenant and this moment</w:t>
            </w:r>
          </w:p>
        </w:tc>
      </w:tr>
      <w:tr>
        <w:tc>
          <w:tcPr/>
          <w:p>
            <w:pPr>
              <w:pStyle w:val="Compact"/>
            </w:pPr>
            <w:r>
              <w:t xml:space="preserve">10–11</w:t>
            </w:r>
          </w:p>
        </w:tc>
        <w:tc>
          <w:tcPr/>
          <w:p>
            <w:pPr>
              <w:pStyle w:val="Compact"/>
            </w:pPr>
            <w:r>
              <w:t xml:space="preserve">Solomon has fulfilled what God spoke; the ark (containing the covenant) is in its place</w:t>
            </w:r>
          </w:p>
        </w:tc>
        <w:tc>
          <w:tcPr/>
          <w:p>
            <w:pPr>
              <w:pStyle w:val="Compact"/>
            </w:pPr>
            <w:r>
              <w:t xml:space="preserve">“As the LORD promised”</w:t>
            </w:r>
            <w:r>
              <w:t xml:space="preserve"> </w:t>
            </w:r>
            <w:r>
              <w:t xml:space="preserve">— fulfillment formula; covenant fidelity emphasized</w:t>
            </w:r>
          </w:p>
        </w:tc>
      </w:tr>
      <w:tr>
        <w:tc>
          <w:tcPr/>
          <w:p>
            <w:pPr>
              <w:pStyle w:val="Compact"/>
            </w:pPr>
            <w:r>
              <w:t xml:space="preserve">12–13</w:t>
            </w:r>
          </w:p>
        </w:tc>
        <w:tc>
          <w:tcPr/>
          <w:p>
            <w:pPr>
              <w:pStyle w:val="Compact"/>
            </w:pPr>
            <w:r>
              <w:t xml:space="preserve">Solomon takes his position on a bronze platform (5 cubits square), kneels, spreads hands toward heaven</w:t>
            </w:r>
          </w:p>
        </w:tc>
        <w:tc>
          <w:tcPr/>
          <w:p>
            <w:pPr>
              <w:pStyle w:val="Compact"/>
            </w:pPr>
            <w:r>
              <w:t xml:space="preserve">Physical posture of prayer; kneeling before the whole assembly is a significant act</w:t>
            </w:r>
          </w:p>
        </w:tc>
      </w:tr>
      <w:tr>
        <w:tc>
          <w:tcPr/>
          <w:p>
            <w:pPr>
              <w:pStyle w:val="Compact"/>
            </w:pPr>
            <w:r>
              <w:t xml:space="preserve">14–15</w:t>
            </w:r>
          </w:p>
        </w:tc>
        <w:tc>
          <w:tcPr/>
          <w:p>
            <w:pPr>
              <w:pStyle w:val="Compact"/>
            </w:pPr>
            <w:r>
              <w:t xml:space="preserve">There is no God like the LORD; He has kept His covenant of steadfast love and fulfilled His promise to David</w:t>
            </w:r>
          </w:p>
        </w:tc>
        <w:tc>
          <w:tcPr/>
          <w:p>
            <w:pPr>
              <w:pStyle w:val="Compact"/>
            </w:pPr>
            <w:r>
              <w:t xml:space="preserve">Theological ground for the petitions; God’s incomparability and covenant faithfulness</w:t>
            </w:r>
          </w:p>
        </w:tc>
      </w:tr>
      <w:tr>
        <w:tc>
          <w:tcPr/>
          <w:p>
            <w:pPr>
              <w:pStyle w:val="Compact"/>
            </w:pPr>
            <w:r>
              <w:t xml:space="preserve">16–17</w:t>
            </w:r>
          </w:p>
        </w:tc>
        <w:tc>
          <w:tcPr/>
          <w:p>
            <w:pPr>
              <w:pStyle w:val="Compact"/>
            </w:pPr>
            <w:r>
              <w:t xml:space="preserve">Solomon asks that God now fulfill the second part of His promise to David — a successor on the throne contingent on covenant obedience</w:t>
            </w:r>
          </w:p>
        </w:tc>
        <w:tc>
          <w:tcPr/>
          <w:p>
            <w:pPr>
              <w:pStyle w:val="Compact"/>
            </w:pPr>
            <w:r>
              <w:t xml:space="preserve">The Davidic covenant has two dimensions: the promise (fulfilled) and the condition (ongoing)</w:t>
            </w:r>
          </w:p>
        </w:tc>
      </w:tr>
      <w:tr>
        <w:tc>
          <w:tcPr/>
          <w:p>
            <w:pPr>
              <w:pStyle w:val="Compact"/>
            </w:pPr>
            <w:r>
              <w:t xml:space="preserve">18</w:t>
            </w:r>
          </w:p>
        </w:tc>
        <w:tc>
          <w:tcPr/>
          <w:p>
            <w:pPr>
              <w:pStyle w:val="Compact"/>
            </w:pPr>
            <w:r>
              <w:t xml:space="preserve">Can God really dwell with man on earth? Heaven cannot contain Him — much less this house</w:t>
            </w:r>
          </w:p>
        </w:tc>
        <w:tc>
          <w:tcPr/>
          <w:p>
            <w:pPr>
              <w:pStyle w:val="Compact"/>
            </w:pPr>
            <w:r>
              <w:t xml:space="preserve">Crucial theological admission; guards against any simplistic</w:t>
            </w:r>
            <w:r>
              <w:t xml:space="preserve"> </w:t>
            </w:r>
            <w:r>
              <w:t xml:space="preserve">“God is in the temple”</w:t>
            </w:r>
            <w:r>
              <w:t xml:space="preserve"> </w:t>
            </w:r>
            <w:r>
              <w:t xml:space="preserve">reading</w:t>
            </w:r>
          </w:p>
        </w:tc>
      </w:tr>
      <w:tr>
        <w:tc>
          <w:tcPr/>
          <w:p>
            <w:pPr>
              <w:pStyle w:val="Compact"/>
            </w:pPr>
            <w:r>
              <w:t xml:space="preserve">19–21</w:t>
            </w:r>
          </w:p>
        </w:tc>
        <w:tc>
          <w:tcPr/>
          <w:p>
            <w:pPr>
              <w:pStyle w:val="Compact"/>
            </w:pPr>
            <w:r>
              <w:t xml:space="preserve">Petition that God attend to this prayer; that He hear from His dwelling place in heaven and forgive</w:t>
            </w:r>
          </w:p>
        </w:tc>
        <w:tc>
          <w:tcPr/>
          <w:p>
            <w:pPr>
              <w:pStyle w:val="Compact"/>
            </w:pPr>
            <w:r>
              <w:t xml:space="preserve">The temple is a place of prayer directed heavenward — not an end in itself</w:t>
            </w:r>
          </w:p>
        </w:tc>
      </w:tr>
      <w:tr>
        <w:tc>
          <w:tcPr/>
          <w:p>
            <w:pPr>
              <w:pStyle w:val="Compact"/>
            </w:pPr>
            <w:r>
              <w:t xml:space="preserve">22–23</w:t>
            </w:r>
          </w:p>
        </w:tc>
        <w:tc>
          <w:tcPr/>
          <w:p>
            <w:pPr>
              <w:pStyle w:val="Compact"/>
            </w:pPr>
            <w:r>
              <w:t xml:space="preserve">Petition 1: When oath disputes arise, may God judge between the guilty and righteous</w:t>
            </w:r>
          </w:p>
        </w:tc>
        <w:tc>
          <w:tcPr/>
          <w:p>
            <w:pPr>
              <w:pStyle w:val="Compact"/>
            </w:pPr>
            <w:r>
              <w:t xml:space="preserve">First petition: personal righteousness and integrity; God as judge of conscience</w:t>
            </w:r>
          </w:p>
        </w:tc>
      </w:tr>
      <w:tr>
        <w:tc>
          <w:tcPr/>
          <w:p>
            <w:pPr>
              <w:pStyle w:val="Compact"/>
            </w:pPr>
            <w:r>
              <w:t xml:space="preserve">24–25</w:t>
            </w:r>
          </w:p>
        </w:tc>
        <w:tc>
          <w:tcPr/>
          <w:p>
            <w:pPr>
              <w:pStyle w:val="Compact"/>
            </w:pPr>
            <w:r>
              <w:t xml:space="preserve">Petition 2: When Israel is defeated by enemies because of sin — if they repent and pray, may God forgive and restore</w:t>
            </w:r>
          </w:p>
        </w:tc>
        <w:tc>
          <w:tcPr/>
          <w:p>
            <w:pPr>
              <w:pStyle w:val="Compact"/>
            </w:pPr>
            <w:r>
              <w:t xml:space="preserve">Defeat as consequence of sin; repentance as the way back</w:t>
            </w:r>
          </w:p>
        </w:tc>
      </w:tr>
      <w:tr>
        <w:tc>
          <w:tcPr/>
          <w:p>
            <w:pPr>
              <w:pStyle w:val="Compact"/>
            </w:pPr>
            <w:r>
              <w:t xml:space="preserve">26–27</w:t>
            </w:r>
          </w:p>
        </w:tc>
        <w:tc>
          <w:tcPr/>
          <w:p>
            <w:pPr>
              <w:pStyle w:val="Compact"/>
            </w:pPr>
            <w:r>
              <w:t xml:space="preserve">Petition 3: When drought comes because of sin — if they pray and turn, may God forgive and teach the good way</w:t>
            </w:r>
          </w:p>
        </w:tc>
        <w:tc>
          <w:tcPr/>
          <w:p>
            <w:pPr>
              <w:pStyle w:val="Compact"/>
            </w:pPr>
            <w:r>
              <w:t xml:space="preserve">Nature under divine governance; prayer as instrument of restoration</w:t>
            </w:r>
          </w:p>
        </w:tc>
      </w:tr>
      <w:tr>
        <w:tc>
          <w:tcPr/>
          <w:p>
            <w:pPr>
              <w:pStyle w:val="Compact"/>
            </w:pPr>
            <w:r>
              <w:t xml:space="preserve">28–31</w:t>
            </w:r>
          </w:p>
        </w:tc>
        <w:tc>
          <w:tcPr/>
          <w:p>
            <w:pPr>
              <w:pStyle w:val="Compact"/>
            </w:pPr>
            <w:r>
              <w:t xml:space="preserve">Petition 4: Famine, plague, blight, enemy siege — whatever calamity — individual prayer heard, God judges each heart</w:t>
            </w:r>
          </w:p>
        </w:tc>
        <w:tc>
          <w:tcPr/>
          <w:p>
            <w:pPr>
              <w:pStyle w:val="Compact"/>
            </w:pPr>
            <w:r>
              <w:t xml:space="preserve">Comprehensive coverage of suffering; God knows each heart; widest human need</w:t>
            </w:r>
          </w:p>
        </w:tc>
      </w:tr>
      <w:tr>
        <w:tc>
          <w:tcPr/>
          <w:p>
            <w:pPr>
              <w:pStyle w:val="Compact"/>
            </w:pPr>
            <w:r>
              <w:t xml:space="preserve">32–33</w:t>
            </w:r>
          </w:p>
        </w:tc>
        <w:tc>
          <w:tcPr/>
          <w:p>
            <w:pPr>
              <w:pStyle w:val="Compact"/>
            </w:pPr>
            <w:r>
              <w:t xml:space="preserve">Petition 5: The foreigner who comes to pray toward this house — may God hear and act so all peoples know His name</w:t>
            </w:r>
          </w:p>
        </w:tc>
        <w:tc>
          <w:tcPr/>
          <w:p>
            <w:pPr>
              <w:pStyle w:val="Compact"/>
            </w:pPr>
            <w:r>
              <w:t xml:space="preserve">Universal scope; foreigner’s prayer treated equally; missiological anticipation</w:t>
            </w:r>
          </w:p>
        </w:tc>
      </w:tr>
      <w:tr>
        <w:tc>
          <w:tcPr/>
          <w:p>
            <w:pPr>
              <w:pStyle w:val="Compact"/>
            </w:pPr>
            <w:r>
              <w:t xml:space="preserve">34–35</w:t>
            </w:r>
          </w:p>
        </w:tc>
        <w:tc>
          <w:tcPr/>
          <w:p>
            <w:pPr>
              <w:pStyle w:val="Compact"/>
            </w:pPr>
            <w:r>
              <w:t xml:space="preserve">Petition 6: When Israel goes to battle at God’s command and prays toward Jerusalem and the temple — may God hear and uphold</w:t>
            </w:r>
          </w:p>
        </w:tc>
        <w:tc>
          <w:tcPr/>
          <w:p>
            <w:pPr>
              <w:pStyle w:val="Compact"/>
            </w:pPr>
            <w:r>
              <w:t xml:space="preserve">Military context; prayer in crisis; God as the true warrior</w:t>
            </w:r>
          </w:p>
        </w:tc>
      </w:tr>
      <w:tr>
        <w:tc>
          <w:tcPr/>
          <w:p>
            <w:pPr>
              <w:pStyle w:val="Compact"/>
            </w:pPr>
            <w:r>
              <w:t xml:space="preserve">36–39</w:t>
            </w:r>
          </w:p>
        </w:tc>
        <w:tc>
          <w:tcPr/>
          <w:p>
            <w:pPr>
              <w:pStyle w:val="Compact"/>
            </w:pPr>
            <w:r>
              <w:t xml:space="preserve">Petition 7: When Israel sins and is taken captive — if they repent in exile and pray toward this land and house — may God hear and forgive</w:t>
            </w:r>
          </w:p>
        </w:tc>
        <w:tc>
          <w:tcPr/>
          <w:p>
            <w:pPr>
              <w:pStyle w:val="Compact"/>
            </w:pPr>
            <w:r>
              <w:t xml:space="preserve">The most serious scenario: exile; yet even from exile prayer is possible and God will hear</w:t>
            </w:r>
          </w:p>
        </w:tc>
      </w:tr>
      <w:tr>
        <w:tc>
          <w:tcPr/>
          <w:p>
            <w:pPr>
              <w:pStyle w:val="Compact"/>
            </w:pPr>
            <w:r>
              <w:t xml:space="preserve">40–42</w:t>
            </w:r>
          </w:p>
        </w:tc>
        <w:tc>
          <w:tcPr/>
          <w:p>
            <w:pPr>
              <w:pStyle w:val="Compact"/>
            </w:pPr>
            <w:r>
              <w:t xml:space="preserve">Final appeal: God, let your eyes be open and ears attentive to prayer from this place; arise, come to your resting place; remember David’s steadfast love</w:t>
            </w:r>
          </w:p>
        </w:tc>
        <w:tc>
          <w:tcPr/>
          <w:p>
            <w:pPr>
              <w:pStyle w:val="Compact"/>
            </w:pPr>
            <w:r>
              <w:t xml:space="preserve">Closes by invoking the Davidic covenant as ultimate ground; echoes Psalm 132</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Theological Preface: God’s Transcendence and the Temple’s Purpose</w:t>
            </w:r>
          </w:p>
        </w:tc>
      </w:tr>
      <w:tr>
        <w:tc>
          <w:tcPr/>
          <w:p>
            <w:pPr>
              <w:pStyle w:val="Compact"/>
            </w:pPr>
            <w:r>
              <w:t xml:space="preserve">2</w:t>
            </w:r>
          </w:p>
        </w:tc>
        <w:tc>
          <w:tcPr/>
          <w:p>
            <w:pPr>
              <w:pStyle w:val="Compact"/>
            </w:pPr>
            <w:r>
              <w:t xml:space="preserve">3–11</w:t>
            </w:r>
          </w:p>
        </w:tc>
        <w:tc>
          <w:tcPr/>
          <w:p>
            <w:pPr>
              <w:pStyle w:val="Compact"/>
            </w:pPr>
            <w:r>
              <w:t xml:space="preserve">The Congregational Blessing: Covenant Promise Fulfilled</w:t>
            </w:r>
          </w:p>
        </w:tc>
      </w:tr>
      <w:tr>
        <w:tc>
          <w:tcPr/>
          <w:p>
            <w:pPr>
              <w:pStyle w:val="Compact"/>
            </w:pPr>
            <w:r>
              <w:t xml:space="preserve">3</w:t>
            </w:r>
          </w:p>
        </w:tc>
        <w:tc>
          <w:tcPr/>
          <w:p>
            <w:pPr>
              <w:pStyle w:val="Compact"/>
            </w:pPr>
            <w:r>
              <w:t xml:space="preserve">12–21</w:t>
            </w:r>
          </w:p>
        </w:tc>
        <w:tc>
          <w:tcPr/>
          <w:p>
            <w:pPr>
              <w:pStyle w:val="Compact"/>
            </w:pPr>
            <w:r>
              <w:t xml:space="preserve">The Opening of the Prayer: God’s Incomparability and the Basis for Petition</w:t>
            </w:r>
          </w:p>
        </w:tc>
      </w:tr>
      <w:tr>
        <w:tc>
          <w:tcPr/>
          <w:p>
            <w:pPr>
              <w:pStyle w:val="Compact"/>
            </w:pPr>
            <w:r>
              <w:t xml:space="preserve">4</w:t>
            </w:r>
          </w:p>
        </w:tc>
        <w:tc>
          <w:tcPr/>
          <w:p>
            <w:pPr>
              <w:pStyle w:val="Compact"/>
            </w:pPr>
            <w:r>
              <w:t xml:space="preserve">22–39</w:t>
            </w:r>
          </w:p>
        </w:tc>
        <w:tc>
          <w:tcPr/>
          <w:p>
            <w:pPr>
              <w:pStyle w:val="Compact"/>
            </w:pPr>
            <w:r>
              <w:t xml:space="preserve">The Seven Petitions: A Comprehensive Theology of Covenant Prayer</w:t>
            </w:r>
          </w:p>
        </w:tc>
      </w:tr>
      <w:tr>
        <w:tc>
          <w:tcPr/>
          <w:p>
            <w:pPr>
              <w:pStyle w:val="Compact"/>
            </w:pPr>
            <w:r>
              <w:t xml:space="preserve">5</w:t>
            </w:r>
          </w:p>
        </w:tc>
        <w:tc>
          <w:tcPr/>
          <w:p>
            <w:pPr>
              <w:pStyle w:val="Compact"/>
            </w:pPr>
            <w:r>
              <w:t xml:space="preserve">40–42</w:t>
            </w:r>
          </w:p>
        </w:tc>
        <w:tc>
          <w:tcPr/>
          <w:p>
            <w:pPr>
              <w:pStyle w:val="Compact"/>
            </w:pPr>
            <w:r>
              <w:t xml:space="preserve">The Final Appeal: Arise, Remember, and Let Your Steadfast Love Endure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Solomon dedicates the temple as the appointed place where the covenant God hears the prayers of His repentant people.</w:t>
      </w:r>
    </w:p>
    <w:p>
      <w:pPr>
        <w:pStyle w:val="BodyText"/>
      </w:pPr>
      <w:r>
        <w:rPr>
          <w:b/>
          <w:bCs/>
        </w:rPr>
        <w:t xml:space="preserve">Primary Claim:</w:t>
      </w:r>
      <w:r>
        <w:t xml:space="preserve"> </w:t>
      </w:r>
      <w:r>
        <w:t xml:space="preserve">God establishes this text to confront every reader with the non-negotiable structure of covenant access: He is incomparably great and cannot be contained, yet He has freely chosen to hear — and to forgive — the prayers of those who turn toward Him in genuine repentance and dependence. The claim is not that the temple guarantees God’s presence but that God’s mercy guarantees a hearing for the humble.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“access to God”</w:t>
      </w:r>
      <w:r>
        <w:rPr>
          <w:b/>
          <w:bCs/>
        </w:rPr>
        <w:t xml:space="preserve"> </w:t>
      </w:r>
      <w:r>
        <w:rPr>
          <w:b/>
          <w:bCs/>
        </w:rPr>
        <w:t xml:space="preserve">actually means.</w:t>
      </w:r>
      <w:r>
        <w:t xml:space="preserve"> </w:t>
      </w:r>
      <w:r>
        <w:rPr>
          <w:i/>
          <w:iCs/>
        </w:rPr>
        <w:t xml:space="preserve">(Mind/belief)</w:t>
      </w:r>
      <w:r>
        <w:t xml:space="preserve"> </w:t>
      </w:r>
      <w:r>
        <w:t xml:space="preserve">Solomon’s prayer dismantles the presumption that God’s presence in the temple means Israel can take divine favor for granted. The temple is not a divine ATM — it is an appointed mercy seat, and access to it is structured entirely by repentance and covenant dependence. Modern believers are just as prone to treating church attendance, religious habit, or doctrinal correctness as functional guarantors of divine favor. This passage calls the reader to reexamine the category: Do you approach God as one who merits hearing, or as one who has no claim except the mercy God has freely provided? The structure of Solomon’s prayer —</w:t>
      </w:r>
      <w:r>
        <w:t xml:space="preserve"> </w:t>
      </w:r>
      <w:r>
        <w:t xml:space="preserve">“hear and forgive”</w:t>
      </w:r>
      <w:r>
        <w:t xml:space="preserve"> </w:t>
      </w:r>
      <w:r>
        <w:t xml:space="preserve">— assumes the second.</w:t>
      </w:r>
    </w:p>
    <w:p>
      <w:pPr>
        <w:pStyle w:val="BodyText"/>
      </w:pPr>
      <w:r>
        <w:rPr>
          <w:b/>
          <w:bCs/>
        </w:rPr>
        <w:t xml:space="preserve">2. Let the seven petitions teach you to pray through consequences honestly.</w:t>
      </w:r>
      <w:r>
        <w:t xml:space="preserve"> </w:t>
      </w:r>
      <w:r>
        <w:rPr>
          <w:i/>
          <w:iCs/>
        </w:rPr>
        <w:t xml:space="preserve">(Will/behavior)</w:t>
      </w:r>
      <w:r>
        <w:t xml:space="preserve"> </w:t>
      </w:r>
      <w:r>
        <w:t xml:space="preserve">Each of Solomon’s seven petitions begins by naming the catastrophe and naming sin as the cause. This is not fatalism — it is diagnostic honesty. When defeat comes, when drought comes, when exile comes, the prayer Solomon models does not begin with</w:t>
      </w:r>
      <w:r>
        <w:t xml:space="preserve"> </w:t>
      </w:r>
      <w:r>
        <w:t xml:space="preserve">“why is this happening?”</w:t>
      </w:r>
      <w:r>
        <w:t xml:space="preserve"> </w:t>
      </w:r>
      <w:r>
        <w:t xml:space="preserve">but with</w:t>
      </w:r>
      <w:r>
        <w:t xml:space="preserve"> </w:t>
      </w:r>
      <w:r>
        <w:t xml:space="preserve">“we have sinned; hear us and forgive.”</w:t>
      </w:r>
      <w:r>
        <w:t xml:space="preserve"> </w:t>
      </w:r>
      <w:r>
        <w:t xml:space="preserve">Many believers, when consequences arrive, either deny the connection to their own covenant unfaithfulness or spiral into despair. Solomon’s petition structure offers a third way: turn, confess specifically, pray toward the one who hears, and appeal to His mercy — not your worthiness. Practice this with a current consequence you have been avoiding naming honestly before God.</w:t>
      </w:r>
    </w:p>
    <w:p>
      <w:pPr>
        <w:pStyle w:val="BodyText"/>
      </w:pPr>
      <w:r>
        <w:rPr>
          <w:b/>
          <w:bCs/>
        </w:rPr>
        <w:t xml:space="preserve">3. Feel the weight of the foreigner’s petition and let it disturb your comfortable categories.</w:t>
      </w:r>
      <w:r>
        <w:t xml:space="preserve"> </w:t>
      </w:r>
      <w:r>
        <w:rPr>
          <w:i/>
          <w:iCs/>
        </w:rPr>
        <w:t xml:space="preserve">(Affections/worship)</w:t>
      </w:r>
      <w:r>
        <w:t xml:space="preserve"> </w:t>
      </w:r>
      <w:r>
        <w:t xml:space="preserve">Solomon’s petition for the foreigner in verses 32–33 is structurally identical to his petitions for Israel. The outsider who hears of God’s great name and comes from a far country receives the same covenantal hearing as the covenant people. There is something here designed to unsettle any religious insider-ism — any assumption that proximity to the means of grace confers advantage over the sincere seeker from outside. This petition should produce in the believer both gratitude (you were once the foreigner; Someone prayed for your hearing too) and active longing for outsiders to encounter the God who hears. Let it produce worship — and let it produce mission.</w:t>
      </w:r>
    </w:p>
    <w:p>
      <w:pPr>
        <w:pStyle w:val="BodyText"/>
      </w:pPr>
      <w:r>
        <w:rPr>
          <w:b/>
          <w:bCs/>
        </w:rPr>
        <w:t xml:space="preserve">4. Recover the Davidic covenant as the ground of your own prayers.</w:t>
      </w:r>
      <w:r>
        <w:t xml:space="preserve"> </w:t>
      </w:r>
      <w:r>
        <w:rPr>
          <w:i/>
          <w:iCs/>
        </w:rPr>
        <w:t xml:space="preserve">(Mind/belief)</w:t>
      </w:r>
      <w:r>
        <w:t xml:space="preserve"> </w:t>
      </w:r>
      <w:r>
        <w:t xml:space="preserve">Solomon closes his prayer not with a summary of his good intentions or Israel’s religious achievements but with a covenant appeal:</w:t>
      </w:r>
      <w:r>
        <w:t xml:space="preserve"> </w:t>
      </w:r>
      <w:r>
        <w:t xml:space="preserve">“Remember your steadfast love for David your servant.”</w:t>
      </w:r>
      <w:r>
        <w:t xml:space="preserve"> </w:t>
      </w:r>
      <w:r>
        <w:t xml:space="preserve">The ground of his petition is not what Israel has done but what God has promised. Every New Testament believer now prays on even firmer ground — not</w:t>
      </w:r>
      <w:r>
        <w:t xml:space="preserve"> </w:t>
      </w:r>
      <w:r>
        <w:t xml:space="preserve">“remember David”</w:t>
      </w:r>
      <w:r>
        <w:t xml:space="preserve"> </w:t>
      </w:r>
      <w:r>
        <w:t xml:space="preserve">but</w:t>
      </w:r>
      <w:r>
        <w:t xml:space="preserve"> </w:t>
      </w:r>
      <w:r>
        <w:t xml:space="preserve">“remember the Son of David, whose righteousness is the basis of my hearing.”</w:t>
      </w:r>
      <w:r>
        <w:t xml:space="preserve"> </w:t>
      </w:r>
      <w:r>
        <w:t xml:space="preserve">This passage invites the reader to examine the actual ground on which they pray. Are your prayers anchored in who God has committed Himself to be in Christ, or in your own recent spiritual performance? Solomon models covenant-grounded petition; Christ has fulfilled the covenant that makes that grounding permanent.</w:t>
      </w:r>
    </w:p>
    <w:p>
      <w:pPr>
        <w:pStyle w:val="BodyText"/>
      </w:pPr>
      <w:r>
        <w:rPr>
          <w:b/>
          <w:bCs/>
        </w:rPr>
        <w:t xml:space="preserve">5. Bring the exile petition before God for every area of life where sin has scattered you.</w:t>
      </w:r>
      <w:r>
        <w:t xml:space="preserve"> </w:t>
      </w:r>
      <w:r>
        <w:rPr>
          <w:i/>
          <w:iCs/>
        </w:rPr>
        <w:t xml:space="preserve">(Affections/worship)</w:t>
      </w:r>
      <w:r>
        <w:t xml:space="preserve"> </w:t>
      </w:r>
      <w:r>
        <w:t xml:space="preserve">The seventh petition — the prayer for exiles who repent and pray from a far country toward the land — is the most desperate scenario Solomon can imagine, and it receives the most extended treatment. There is pastoral weight here: exile is not beyond the reach of prayer. Many people carry areas of their lives that have been scattered by their own sin — relational exile, moral exile, spiritual exile from the life they once knew with God. Solomon’s petition insists that even from that far country, even after the worst consequences, turning and confessing and crying toward the God who hears is the appointed path back. Let this produce grief over whatever distance sin has created — and let it produce hope, because the God who heard exiled Israel has not changed His policy.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Chronicles 6 establishes one of the Old Testament’s most mature and sustained theologies of prayer and divine transcendence. Solomon’s explicit admission that no earthly structure can contain the LORD —</w:t>
      </w:r>
      <w:r>
        <w:t xml:space="preserve"> </w:t>
      </w:r>
      <w:r>
        <w:t xml:space="preserve">“heaven and the highest heaven cannot contain you”</w:t>
      </w:r>
      <w:r>
        <w:t xml:space="preserve"> </w:t>
      </w:r>
      <w:r>
        <w:t xml:space="preserve">— is a remarkable theological confession embedded in a building dedication. God is not localized in the temple; He is present everywhere and hears from His heavenly dwelling. At the same time, the text insists that God has freely chosen to attend to prayers directed toward this appointed place — which means divine transcendence and covenant accessibility are not in tension but are two sides of the same truth. The God who is too great to be contained is also the God who condescends to hear. The seven petitions further develop a comprehensive theology of suffering and restoration: sin causes disruption at every level (personal, national, environmental, military, exilic), but covenant prayer is the divinely appointed mechanism of return. There is no category of human catastrophe that falls outside the scope of this prayer — which means there is no human condition beyond the reach of divine mercy when approached in repentant dependence.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canonical pillar for the Reformed doctrine of God’s sovereignty and condescending grace operating together without contradiction. The sovereign God who fills heaven and earth nevertheless freely binds Himself to hear at the place He has appointed — not because the place compels Him but because His covenant faithfulness is the ground of all access. This is precisely the structure of Reformed soteriology: divine sovereignty does not eliminate genuine human prayer and repentance but establishes them. The Davidic covenant appeal at the close of the chapter (vv. 40–42) grounds Solomon’s entire prayer in God’s electing, covenant-keeping grace — not human merit — and points forward to the mediatorial work of Christ, the Son of David in whom all covenant promises are yes and amen (2 Corinthians 1:20). The inclusion of the foreigner in verses 32–33 anticipates the Reformed understanding of election reaching beyond ethnic Israel to a people gathered from every nation. The temple’s role as an appointed place of mercy-grounded access has been fulfilled and surpassed in Christ, who is now the singular locus of divine-human encounter — the one through whom all prayer ascends and in whom all hearing is secured.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contained by any building, bound by any ritual, or compelled by any religious performance — but He has made an astonishing, free, covenant commitment: He will hear the prayers of those who turn toward Him in honest repentance and appeal to His mercy rather than their own standing. The same God who cannot be contained by heaven has committed to attend to the prayer of every repentant sinner — including the exile, the outsider, and the one whose sin has scattered everything. That commitment was established at the temple; it was fulfilled in Christ; and it has not changed.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temple dedication as primarily a historical or architectural occasion.</w:t>
      </w:r>
      <w:r>
        <w:t xml:space="preserve"> </w:t>
      </w:r>
      <w:r>
        <w:t xml:space="preserve">The building is not the point — it never is in Chronicles. Preachers who spend significant time on the temple’s physical specifications, its construction history, or its place in ancient Near Eastern architecture have missed the Chronicler’s intent entirely. The chapter opens with a theological claim (vv. 1–2) and moves immediately to prayer — the building is the occasion, not the subject. Treat the temple as a theological lens, not a museum piece.</w:t>
      </w:r>
    </w:p>
    <w:p>
      <w:pPr>
        <w:numPr>
          <w:ilvl w:val="0"/>
          <w:numId w:val="1002"/>
        </w:numPr>
      </w:pPr>
      <w:r>
        <w:rPr>
          <w:b/>
          <w:bCs/>
        </w:rPr>
        <w:t xml:space="preserve">Preaching the seven petitions as a</w:t>
      </w:r>
      <w:r>
        <w:rPr>
          <w:b/>
          <w:bCs/>
        </w:rPr>
        <w:t xml:space="preserve"> </w:t>
      </w:r>
      <w:r>
        <w:rPr>
          <w:b/>
          <w:bCs/>
        </w:rPr>
        <w:t xml:space="preserve">“prayer model”</w:t>
      </w:r>
      <w:r>
        <w:rPr>
          <w:b/>
          <w:bCs/>
        </w:rPr>
        <w:t xml:space="preserve"> </w:t>
      </w:r>
      <w:r>
        <w:rPr>
          <w:b/>
          <w:bCs/>
        </w:rPr>
        <w:t xml:space="preserve">to imitate mechanically.</w:t>
      </w:r>
      <w:r>
        <w:t xml:space="preserve"> </w:t>
      </w:r>
      <w:r>
        <w:t xml:space="preserve">The petitions are not seven steps to successful prayer. Each one is theologically structured around the assumption of sin, consequence, repentance, and divine mercy. A sermon that reduces them to a prayer technique —</w:t>
      </w:r>
      <w:r>
        <w:t xml:space="preserve"> </w:t>
      </w:r>
      <w:r>
        <w:t xml:space="preserve">“here’s how to pray when things go wrong”</w:t>
      </w:r>
      <w:r>
        <w:t xml:space="preserve"> </w:t>
      </w:r>
      <w:r>
        <w:t xml:space="preserve">— has stripped them of their theological spine. The movement in every petition is: consequence → acknowledgment of sin → repentance and prayer → appeal to God’s mercy → restoration. The mechanism is covenant grace, not correct method.</w:t>
      </w:r>
    </w:p>
    <w:p>
      <w:pPr>
        <w:numPr>
          <w:ilvl w:val="0"/>
          <w:numId w:val="1002"/>
        </w:numPr>
      </w:pPr>
      <w:r>
        <w:rPr>
          <w:b/>
          <w:bCs/>
        </w:rPr>
        <w:t xml:space="preserve">Missing Solomon’s explicit theological disclaimer about divine transcendence (v. 18).</w:t>
      </w:r>
      <w:r>
        <w:t xml:space="preserve"> </w:t>
      </w:r>
      <w:r>
        <w:t xml:space="preserve">This verse is the key that unlocks the entire prayer, and it is frequently skipped over. If God cannot be contained by heaven, the temple is not a divine residence — it is an appointed mercy seat. Preachers who do not linger here will leave their congregations with an implicit</w:t>
      </w:r>
      <w:r>
        <w:t xml:space="preserve"> </w:t>
      </w:r>
      <w:r>
        <w:t xml:space="preserve">“God is in the building”</w:t>
      </w:r>
      <w:r>
        <w:t xml:space="preserve"> </w:t>
      </w:r>
      <w:r>
        <w:t xml:space="preserve">theology that the text itself directly denies. Slow down at verse 18.</w:t>
      </w:r>
    </w:p>
    <w:p>
      <w:pPr>
        <w:numPr>
          <w:ilvl w:val="0"/>
          <w:numId w:val="1002"/>
        </w:numPr>
      </w:pPr>
      <w:r>
        <w:rPr>
          <w:b/>
          <w:bCs/>
        </w:rPr>
        <w:t xml:space="preserve">Treating the foreigner petition (vv. 32–33) as peripheral.</w:t>
      </w:r>
      <w:r>
        <w:t xml:space="preserve"> </w:t>
      </w:r>
      <w:r>
        <w:t xml:space="preserve">It is easy to move quickly past this section as a minor concession to non-Israelites. In fact, it is structurally and theologically central. It reveals the always-intended universal scope of covenant mercy and anticipates Isaiah 56:7, Matthew 21:13, and the entire Gentile mission. Omitting or minimizing it produces an ethnocentric reading that misses the Chronicler’s point and the gospel’s trajectory.</w:t>
      </w:r>
    </w:p>
    <w:p>
      <w:pPr>
        <w:numPr>
          <w:ilvl w:val="0"/>
          <w:numId w:val="1002"/>
        </w:numPr>
      </w:pPr>
      <w:r>
        <w:rPr>
          <w:b/>
          <w:bCs/>
        </w:rPr>
        <w:t xml:space="preserve">Closing the sermon with the building rather than the covenant appeal.</w:t>
      </w:r>
      <w:r>
        <w:t xml:space="preserve"> </w:t>
      </w:r>
      <w:r>
        <w:t xml:space="preserve">Many preachers reach the end of the seven petitions and treat the chapter as essentially complete, giving vv. 40–42 a brief liturgical nod. But the final appeal is the theological climax — Solomon grounds everything not in the beauty of the building or the sincerity of his prayer but in God’s covenant commitment to David. The sermon that ends before landing here has left the most important theological stake on the table. Preach the Davidic covenant appeal and connect it to Christ.</w:t>
      </w:r>
    </w:p>
    <w:p>
      <w:pPr>
        <w:numPr>
          <w:ilvl w:val="0"/>
          <w:numId w:val="1002"/>
        </w:numPr>
      </w:pPr>
      <w:r>
        <w:rPr>
          <w:b/>
          <w:bCs/>
        </w:rPr>
        <w:t xml:space="preserve">Applying the chapter without naming the gospel structure of access.</w:t>
      </w:r>
      <w:r>
        <w:t xml:space="preserve"> </w:t>
      </w:r>
      <w:r>
        <w:t xml:space="preserve">The entire chapter assumes that access to God is not self-generated — it is mercy-granted. A sermon that concludes with</w:t>
      </w:r>
      <w:r>
        <w:t xml:space="preserve"> </w:t>
      </w:r>
      <w:r>
        <w:t xml:space="preserve">“turn to God and pray more”</w:t>
      </w:r>
      <w:r>
        <w:t xml:space="preserve"> </w:t>
      </w:r>
      <w:r>
        <w:t xml:space="preserve">as a behavioral application has missed the gospel nerve of the text. The application must land on</w:t>
      </w:r>
      <w:r>
        <w:t xml:space="preserve"> </w:t>
      </w:r>
      <w:r>
        <w:rPr>
          <w:i/>
          <w:iCs/>
        </w:rPr>
        <w:t xml:space="preserve">the ground</w:t>
      </w:r>
      <w:r>
        <w:t xml:space="preserve"> </w:t>
      </w:r>
      <w:r>
        <w:t xml:space="preserve">of prayer, not merely the practice of it: you pray to a God who has already committed, in covenant, to hear — not because you have earned it but because He has mercifully provided the way. In the New Testament, that commitment is inscribed in the blood of the Son of David.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2026-07-14T21:03:25Z</dcterms:created>
  <dcterms:modified xsi:type="dcterms:W3CDTF">2026-07-14T21:03:25Z</dcterms:modified>
</cp:coreProperties>
</file>

<file path=docProps/custom.xml><?xml version="1.0" encoding="utf-8"?>
<Properties xmlns="http://schemas.openxmlformats.org/officeDocument/2006/custom-properties" xmlns:vt="http://schemas.openxmlformats.org/officeDocument/2006/docPropsVTypes"/>
</file>